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0A" w:rsidRPr="0029480A" w:rsidRDefault="0029480A" w:rsidP="0029480A">
      <w:pPr>
        <w:spacing w:before="100" w:beforeAutospacing="1" w:after="240"/>
        <w:jc w:val="center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ДЕПАРТАМЕНТ ОБРАЗОВАНИЯ ГОРОДА МОСКВЫ</w:t>
      </w:r>
    </w:p>
    <w:p w:rsidR="0029480A" w:rsidRPr="0029480A" w:rsidRDefault="0029480A" w:rsidP="0029480A">
      <w:pPr>
        <w:spacing w:before="100" w:beforeAutospacing="1" w:after="240"/>
        <w:jc w:val="center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ПРИКАЗ</w:t>
      </w:r>
    </w:p>
    <w:p w:rsidR="0029480A" w:rsidRPr="0029480A" w:rsidRDefault="0029480A" w:rsidP="0029480A">
      <w:pPr>
        <w:spacing w:before="100" w:beforeAutospacing="1" w:after="240"/>
        <w:jc w:val="center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от 16 марта 2010 года N 681</w:t>
      </w:r>
      <w:r w:rsidRPr="0029480A">
        <w:rPr>
          <w:rFonts w:eastAsia="Times New Roman"/>
          <w:sz w:val="24"/>
          <w:szCs w:val="24"/>
          <w:lang w:eastAsia="ru-RU"/>
        </w:rPr>
        <w:br/>
      </w:r>
    </w:p>
    <w:p w:rsidR="0029480A" w:rsidRPr="0029480A" w:rsidRDefault="0029480A" w:rsidP="0029480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 xml:space="preserve">О правилах приема детей в первый класс государственных образовательных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учреждений системы Департамента образования города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Москвы, реализующих основные общеобразовательные программы </w:t>
      </w:r>
    </w:p>
    <w:p w:rsidR="0029480A" w:rsidRPr="0029480A" w:rsidRDefault="0029480A" w:rsidP="0029480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(с изменениями на 1 февраля 2011 года)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     Документ с изменениями, внесенными: 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     приказом Департамента образования города Москвы от 1 февраля 2011 года N 108. 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В соответствии с пунктом 3.2 Положения о Департаменте образования города Москвы, утвержденного постановлением правительства города Москвы от 30.09.2008 N 877-ПП, Законом РФ от 10.07.92 N 3266-1 "Об образовании", Типовым положением об общеобразовательном учреждении, утвержденным постановлением Правительства РФ от 19.03.2001 N 196, законами города Москвы "О развитии образования в городе Москве" от 20.06.2001 N 25, "Об общем образовании в городе Москве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>" от 10.03.2004 N 14 и с целью соблюдения гарантий прав граждан на образование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приказываю: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 xml:space="preserve">     1. Утвердить Правила приема детей в первый класс государственных образовательных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учреждений системы Департамента образования города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Москвы, реализующих основные общеобразовательные программы (приложение).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 xml:space="preserve">     2. Управлению дошкольного и общего образования Департамента образования города Москвы, начальникам окружных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управлений образования Департамента образования города Москвы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>: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 xml:space="preserve">     2.1. Довести настоящий приказ до сведения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руководителей государственных образовательных учреждений системы Департамента образования города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Москвы, реализующих основные общеобразовательные программы.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 xml:space="preserve">     2.2. Предупредить руководителей государственных образовательных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учреждений системы Департамента образования города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Москвы, реализующих основные общеобразовательные программы, об ответственности за неправомерный отказ в приеме детей на обучение, установленной пунктом 2.6 Кодекса города Москвы об административных правонарушениях.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2.3. Повысить персональную ответственность руководителей государственных образовательных учреждений за организацию приема детей в первый класс.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lastRenderedPageBreak/>
        <w:t>     2.4. Пункт утратил силу - приказ Департамента образования города Москвы от 1 февраля 2011 года N 108. - См. предыдущая редакция.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 xml:space="preserve">     3. Управлению по контролю и надзору в сфере образования осуществлять контроль за соблюдением правил приема детей в первый класс государственных образовательных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учреждений системы Департамента образования города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Москвы, реализующих основные общеобразовательные программы.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 xml:space="preserve">     4. Признать утратившим силу приказ Департамента образования города Москвы от 02.03.2009 N 79 "О порядке приема детей в первые классы государственных образовательных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учреждений системы Департамента образования города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Москвы, реализующих общеобразовательные программы".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 xml:space="preserve">     5. Контроль за выполнением настоящего приказа возложить на первого заместителя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руководителя Департамента образования города Москвы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29480A">
        <w:rPr>
          <w:rFonts w:eastAsia="Times New Roman"/>
          <w:sz w:val="24"/>
          <w:szCs w:val="24"/>
          <w:lang w:eastAsia="ru-RU"/>
        </w:rPr>
        <w:t>Курнешову</w:t>
      </w:r>
      <w:proofErr w:type="spellEnd"/>
      <w:r w:rsidRPr="0029480A">
        <w:rPr>
          <w:rFonts w:eastAsia="Times New Roman"/>
          <w:sz w:val="24"/>
          <w:szCs w:val="24"/>
          <w:lang w:eastAsia="ru-RU"/>
        </w:rPr>
        <w:t xml:space="preserve"> Л.Е. и начальников окружных управлений образования Департамента образования города Москвы.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240"/>
        <w:jc w:val="righ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Руководитель Департамента образования</w:t>
      </w:r>
      <w:r w:rsidRPr="0029480A">
        <w:rPr>
          <w:rFonts w:eastAsia="Times New Roman"/>
          <w:sz w:val="24"/>
          <w:szCs w:val="24"/>
          <w:lang w:eastAsia="ru-RU"/>
        </w:rPr>
        <w:br/>
        <w:t>города Москвы</w:t>
      </w:r>
      <w:r w:rsidRPr="0029480A">
        <w:rPr>
          <w:rFonts w:eastAsia="Times New Roman"/>
          <w:sz w:val="24"/>
          <w:szCs w:val="24"/>
          <w:lang w:eastAsia="ru-RU"/>
        </w:rPr>
        <w:br/>
        <w:t>О.Н.Ларионова</w:t>
      </w:r>
    </w:p>
    <w:p w:rsidR="0029480A" w:rsidRPr="0029480A" w:rsidRDefault="0029480A" w:rsidP="0029480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br/>
        <w:t>Приложение</w:t>
      </w:r>
      <w:r w:rsidRPr="0029480A">
        <w:rPr>
          <w:rFonts w:eastAsia="Times New Roman"/>
          <w:sz w:val="24"/>
          <w:szCs w:val="24"/>
          <w:lang w:eastAsia="ru-RU"/>
        </w:rPr>
        <w:br/>
        <w:t>к приказу Департамента образования</w:t>
      </w:r>
      <w:r w:rsidRPr="0029480A">
        <w:rPr>
          <w:rFonts w:eastAsia="Times New Roman"/>
          <w:sz w:val="24"/>
          <w:szCs w:val="24"/>
          <w:lang w:eastAsia="ru-RU"/>
        </w:rPr>
        <w:br/>
        <w:t>города Москвы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от 16 марта 2010 года N 681 </w:t>
      </w:r>
    </w:p>
    <w:p w:rsidR="0029480A" w:rsidRPr="0029480A" w:rsidRDefault="0029480A" w:rsidP="0029480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Правила приема детей в первый класс государственных образовательных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учреждений системы Департамента образования города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Москвы, реализующих основные общеобразовательные программы 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1. Государственные образовательные учреждения системы Департамента образования города Москвы, реализующие общеобразовательные программы (далее - образовательные учреждения), осуществляют прием в первый класс детей, которые проживают на определенной территории и имеют право на получение общего образования.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2. Окружные управления образования Департамента образования города Москвы (далее - окружные управления) ежегодно до 20 марта: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 xml:space="preserve">     2.1. В целях обеспечения права детей на получение начального общего образования, с соблюдением установленных требований пункта 2.1.6 постановления Главного государственного санитарного врача РФ от 28.11.2002 N 44 "О введении в действие санитарно-эпидемиологических правил и нормативов </w:t>
      </w:r>
      <w:proofErr w:type="spellStart"/>
      <w:r w:rsidRPr="0029480A">
        <w:rPr>
          <w:rFonts w:eastAsia="Times New Roman"/>
          <w:sz w:val="24"/>
          <w:szCs w:val="24"/>
          <w:lang w:eastAsia="ru-RU"/>
        </w:rPr>
        <w:t>СанПиН</w:t>
      </w:r>
      <w:proofErr w:type="spellEnd"/>
      <w:r w:rsidRPr="0029480A">
        <w:rPr>
          <w:rFonts w:eastAsia="Times New Roman"/>
          <w:sz w:val="24"/>
          <w:szCs w:val="24"/>
          <w:lang w:eastAsia="ru-RU"/>
        </w:rPr>
        <w:t xml:space="preserve"> 2.4.2.1178-02" издают приказ о закреплении определенных </w:t>
      </w:r>
      <w:r w:rsidRPr="0029480A">
        <w:rPr>
          <w:rFonts w:eastAsia="Times New Roman"/>
          <w:sz w:val="24"/>
          <w:szCs w:val="24"/>
          <w:lang w:eastAsia="ru-RU"/>
        </w:rPr>
        <w:lastRenderedPageBreak/>
        <w:t>территорий за образовательными учреждениями.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2.2. Представляют информацию о плане комплектования первых классов по форме (приложение 1 к Правилам приема).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3. Все образовательные учреждения в марте текущего года проводят День открытых дверей для родителей (законных представителей) будущих первоклассников.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4. Родители (законные представители) воспитанников, осваивающих основную общеобразовательную программу дошкольного образования в данном образовательном учреждении, подают заявление в период с 25 по 31 марта текущего года о переводе ребенка в первый класс с 1 сентября текущего года (приложение 2 к Правилам приема).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5. Образовательные учреждения осуществляют прием документов в первый класс с 1 апреля текущего года.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6. В первый класс принимаются все дети, достигшие к 1 сентября текущего года возраста не менее 6 лет 6 месяцев при отсутствии противопоказаний по состоянию здоровья, но не позже достижения ими возраста 8 лет.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 xml:space="preserve">Прием детей для обучения в более раннем возрасте осуществляется при наличии разрешения Департамента образования города Москвы или окружного управления и условий в образовательном учреждении для обучения детей данной категории в соответствии с постановлением Главного государственного санитарного врача РФ от 28.11.2002 N 44 "О введении в действие санитарно-эпидемиологических правил и нормативов </w:t>
      </w:r>
      <w:proofErr w:type="spellStart"/>
      <w:r w:rsidRPr="0029480A">
        <w:rPr>
          <w:rFonts w:eastAsia="Times New Roman"/>
          <w:sz w:val="24"/>
          <w:szCs w:val="24"/>
          <w:lang w:eastAsia="ru-RU"/>
        </w:rPr>
        <w:t>СанПиН</w:t>
      </w:r>
      <w:proofErr w:type="spellEnd"/>
      <w:r w:rsidRPr="0029480A">
        <w:rPr>
          <w:rFonts w:eastAsia="Times New Roman"/>
          <w:sz w:val="24"/>
          <w:szCs w:val="24"/>
          <w:lang w:eastAsia="ru-RU"/>
        </w:rPr>
        <w:t xml:space="preserve"> 2.4.2.1178-02".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proofErr w:type="gramEnd"/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7. Правила приема в первый класс образовательного учреждения закрепляются в уставе и должны быть доступны для всеобщего ознакомления.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 xml:space="preserve">     8. При приеме в первый класс образовательное учреждение обязано ознакомить родителей (законных представителей) с уставом образовательного учреждения, лицензией на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право ведения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правилами приема в первый класс и другими документами, регламентирующими организацию образовательного процесса.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9. Для записи ребенка в первый класс родители (законные представители) предъявляют документ, удостоверяющий личность, и в обязательном порядке представляют: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- письменное заявление о приеме ребенка в первый класс (приложение 3 к Правилам приема);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- медицинскую карту установленного образца (форма N 026/у) или копию медицинской карты, заверенную руководителем дошкольного образовательного учреждения;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оригинал и ксерокопию свидетельства о рождении ребенка (ксерокопия заверяется подписью директора образовательного учреждения и печатью, после чего оригинал документа возвращается родителям (законным представителям).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</w:r>
      <w:r w:rsidRPr="0029480A">
        <w:rPr>
          <w:rFonts w:eastAsia="Times New Roman"/>
          <w:sz w:val="24"/>
          <w:szCs w:val="24"/>
          <w:lang w:eastAsia="ru-RU"/>
        </w:rPr>
        <w:lastRenderedPageBreak/>
        <w:t>     Оригинал медицинской карты предоставляется в образовательное учреждение не позднее 30 августа текущего года. В случае отсутствия оригинала медицинской карты в установленные сроки заявление о приеме ребенка в первый класс считается аннулированным с согласия родителей (законных представителей).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Требование других документов при приеме в 1-й класс запрещается.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Документы, представленные родителями (законными представителями), регистрируются в журнале приема документов для зачисления в первый класс (приложение 4 к Правилам приема).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10. При подаче документов для зачисления в первый класс проведение испытаний (экзаменов, тестов, конкурсов, собеседований и т.п.) не допускается.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С целью определения программы обучения, соответствующей уровню развития, способностям и здоровью ребенка, после его зачисления в образовательное учреждение допускается проведение психолого-педагогической диагностики, собеседования с ребенком.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11. Зачисление в образовательное учреждение оформляется приказом руководителя образовательного учреждения на основе полного пакета документов не позднее 30 августа текущего года и доводится до сведения родителей (законных представителей).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 xml:space="preserve">     12.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Определение обучающихся в классные коллективы, перевод обучающихся из одного класса в другой в пределах параллели является компетенцией образовательного учреждения.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proofErr w:type="gramEnd"/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 xml:space="preserve">     13. Родители (законные представители) несовершеннолетних граждан имеют право выбирать образовательное учреждение, форму получения образования, однако не могут настаивать на реализации каких-либо образовательных программ, не предусмотренных лицензией на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право ведения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образовательной деятельности данного образовательного учреждения.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14. Гражданам может быть отказано в приеме в конкретное образовательное учреждение только по причине отсутствия свободных мест в образовательном учреждении.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В этом случае окружные управления представляют родителям (законным представителям) информацию о наличии свободных ме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ст в др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>угих образовательных учреждениях административного округа и обеспечивают прием граждан для получения образования.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15.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в образовательное учреждение.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Прием в образовательное учреждение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от 25.07.2002 N 115-ФЗ "О правовом положении иностранных граждан в Российской Федерации".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lastRenderedPageBreak/>
        <w:t>     16. Руководители образовательных учреждений несут ответственность за соблюдение правил приема в образовательные учреждения и обеспечение гражданам общедоступного и бесплатного начального общего образования.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17. Окружные управления ежегодно предоставляют в Департамент образования города Москвы информацию о результатах комплектования первых классов образовательных учреждений: до 20 августа - предварительную информацию, до 4 сентября - окончательную информацию.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p w:rsidR="0029480A" w:rsidRPr="0029480A" w:rsidRDefault="0029480A" w:rsidP="0029480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Приложение 1</w:t>
      </w:r>
      <w:r w:rsidRPr="0029480A">
        <w:rPr>
          <w:rFonts w:eastAsia="Times New Roman"/>
          <w:sz w:val="24"/>
          <w:szCs w:val="24"/>
          <w:lang w:eastAsia="ru-RU"/>
        </w:rPr>
        <w:br/>
        <w:t>к Правилам приема граждан в первый класс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государственных образовательных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учреждений</w:t>
      </w:r>
      <w:r w:rsidRPr="0029480A">
        <w:rPr>
          <w:rFonts w:eastAsia="Times New Roman"/>
          <w:sz w:val="24"/>
          <w:szCs w:val="24"/>
          <w:lang w:eastAsia="ru-RU"/>
        </w:rPr>
        <w:br/>
        <w:t>системы Департамента образования</w:t>
      </w:r>
      <w:r w:rsidRPr="0029480A">
        <w:rPr>
          <w:rFonts w:eastAsia="Times New Roman"/>
          <w:sz w:val="24"/>
          <w:szCs w:val="24"/>
          <w:lang w:eastAsia="ru-RU"/>
        </w:rPr>
        <w:br/>
        <w:t>города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Москвы, реализующих основные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общеобразовательные программы </w:t>
      </w:r>
    </w:p>
    <w:p w:rsidR="0029480A" w:rsidRPr="0029480A" w:rsidRDefault="0029480A" w:rsidP="0029480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Информация о плане комплектования первых классов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в _________________ округе города Москвы на 20___ год 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81"/>
        <w:gridCol w:w="853"/>
        <w:gridCol w:w="1814"/>
        <w:gridCol w:w="1844"/>
        <w:gridCol w:w="2200"/>
        <w:gridCol w:w="1733"/>
      </w:tblGrid>
      <w:tr w:rsidR="0029480A" w:rsidRPr="0029480A" w:rsidTr="0029480A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Вид</w:t>
            </w:r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ОУ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Количество возможных первых классов (в соответствии с лицензией)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планируемых первых классов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предполагаемых первоклассников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158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Район 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9480A" w:rsidRPr="0029480A" w:rsidRDefault="0029480A" w:rsidP="0029480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Приложение 2</w:t>
      </w:r>
      <w:r w:rsidRPr="0029480A">
        <w:rPr>
          <w:rFonts w:eastAsia="Times New Roman"/>
          <w:sz w:val="24"/>
          <w:szCs w:val="24"/>
          <w:lang w:eastAsia="ru-RU"/>
        </w:rPr>
        <w:br/>
        <w:t>к Правилам приема граждан в первый класс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государственных образовательных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учреждений</w:t>
      </w:r>
      <w:r w:rsidRPr="0029480A">
        <w:rPr>
          <w:rFonts w:eastAsia="Times New Roman"/>
          <w:sz w:val="24"/>
          <w:szCs w:val="24"/>
          <w:lang w:eastAsia="ru-RU"/>
        </w:rPr>
        <w:br/>
        <w:t>системы Департамента образования</w:t>
      </w:r>
      <w:r w:rsidRPr="0029480A">
        <w:rPr>
          <w:rFonts w:eastAsia="Times New Roman"/>
          <w:sz w:val="24"/>
          <w:szCs w:val="24"/>
          <w:lang w:eastAsia="ru-RU"/>
        </w:rPr>
        <w:br/>
        <w:t>города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Москвы, реализующих основные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общеобразовательные программы </w:t>
      </w:r>
    </w:p>
    <w:p w:rsidR="0029480A" w:rsidRPr="0029480A" w:rsidRDefault="0029480A" w:rsidP="0029480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lastRenderedPageBreak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Примерная форма 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178"/>
        <w:gridCol w:w="362"/>
        <w:gridCol w:w="360"/>
        <w:gridCol w:w="562"/>
        <w:gridCol w:w="540"/>
        <w:gridCol w:w="265"/>
        <w:gridCol w:w="535"/>
        <w:gridCol w:w="254"/>
        <w:gridCol w:w="589"/>
        <w:gridCol w:w="305"/>
        <w:gridCol w:w="291"/>
        <w:gridCol w:w="304"/>
        <w:gridCol w:w="1720"/>
        <w:gridCol w:w="2772"/>
        <w:gridCol w:w="579"/>
      </w:tblGrid>
      <w:tr w:rsidR="0029480A" w:rsidRPr="0029480A" w:rsidTr="0029480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0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Директору ГОУ </w:t>
            </w:r>
          </w:p>
        </w:tc>
        <w:tc>
          <w:tcPr>
            <w:tcW w:w="1182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название и номер учебного заведения (полностью)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1533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533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Ф.И.О. (полностью)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386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1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Ф.И.О. (полностью)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проживающ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___ по адресу: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адрес регистрации:</w:t>
            </w:r>
          </w:p>
        </w:tc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1386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533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Прошу Вас перевести моего ребенка </w:t>
            </w:r>
          </w:p>
        </w:tc>
        <w:tc>
          <w:tcPr>
            <w:tcW w:w="868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Ф.И.О. (полностью)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591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в первый класс с 1 сентября 20__ г.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указать дату рождения</w:t>
            </w:r>
          </w:p>
        </w:tc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533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С Уставом и локальными нормативными актами образовательного учреждения ознакомле</w:t>
            </w: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а).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1533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С правилами приема в первый класс ознакомле</w:t>
            </w: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а).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97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:rsidR="0029480A" w:rsidRPr="0029480A" w:rsidRDefault="0029480A" w:rsidP="0029480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Приложение 3</w:t>
      </w:r>
      <w:r w:rsidRPr="0029480A">
        <w:rPr>
          <w:rFonts w:eastAsia="Times New Roman"/>
          <w:sz w:val="24"/>
          <w:szCs w:val="24"/>
          <w:lang w:eastAsia="ru-RU"/>
        </w:rPr>
        <w:br/>
        <w:t>к Правилам приема граждан в первый класс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государственных образовательных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учреждений</w:t>
      </w:r>
      <w:r w:rsidRPr="0029480A">
        <w:rPr>
          <w:rFonts w:eastAsia="Times New Roman"/>
          <w:sz w:val="24"/>
          <w:szCs w:val="24"/>
          <w:lang w:eastAsia="ru-RU"/>
        </w:rPr>
        <w:br/>
        <w:t>системы Департамента образования</w:t>
      </w:r>
      <w:r w:rsidRPr="0029480A">
        <w:rPr>
          <w:rFonts w:eastAsia="Times New Roman"/>
          <w:sz w:val="24"/>
          <w:szCs w:val="24"/>
          <w:lang w:eastAsia="ru-RU"/>
        </w:rPr>
        <w:br/>
        <w:t>города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Москвы, реализующих основные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общеобразовательные программы </w:t>
      </w:r>
    </w:p>
    <w:p w:rsidR="0029480A" w:rsidRPr="0029480A" w:rsidRDefault="0029480A" w:rsidP="0029480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Примерная форма 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167"/>
        <w:gridCol w:w="255"/>
        <w:gridCol w:w="167"/>
        <w:gridCol w:w="345"/>
        <w:gridCol w:w="542"/>
        <w:gridCol w:w="522"/>
        <w:gridCol w:w="256"/>
        <w:gridCol w:w="344"/>
        <w:gridCol w:w="256"/>
        <w:gridCol w:w="254"/>
        <w:gridCol w:w="879"/>
        <w:gridCol w:w="291"/>
        <w:gridCol w:w="304"/>
        <w:gridCol w:w="1717"/>
        <w:gridCol w:w="2767"/>
        <w:gridCol w:w="579"/>
      </w:tblGrid>
      <w:tr w:rsidR="0029480A" w:rsidRPr="0029480A" w:rsidTr="0029480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0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Директору ГОУ </w:t>
            </w:r>
          </w:p>
        </w:tc>
        <w:tc>
          <w:tcPr>
            <w:tcW w:w="1182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название и номер учебного заведения (полностью)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1533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533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Ф.И.О. (полностью)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386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Ф.И.О. (полностью)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проживающ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___ по адресу:</w:t>
            </w:r>
          </w:p>
        </w:tc>
        <w:tc>
          <w:tcPr>
            <w:tcW w:w="1053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адрес регистрации:</w:t>
            </w:r>
          </w:p>
        </w:tc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1386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533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Прошу Вас зачислить моего ребенка </w:t>
            </w:r>
          </w:p>
        </w:tc>
        <w:tc>
          <w:tcPr>
            <w:tcW w:w="868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Ф.И.О. (полностью)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44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года рождения в первый класс.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1533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С Уставом и локальными актами образовательного учреждения ознакомле</w:t>
            </w: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а).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1533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С правилами приема в первый класс ознакомлен (а).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480A" w:rsidRPr="0029480A" w:rsidTr="0029480A">
        <w:trPr>
          <w:tblCellSpacing w:w="15" w:type="dxa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:rsidR="0029480A" w:rsidRPr="0029480A" w:rsidRDefault="0029480A" w:rsidP="0029480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bookmarkStart w:id="0" w:name="0000000000000000000000000000000000000000"/>
      <w:bookmarkEnd w:id="0"/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Приложение 4</w:t>
      </w:r>
      <w:r w:rsidRPr="0029480A">
        <w:rPr>
          <w:rFonts w:eastAsia="Times New Roman"/>
          <w:sz w:val="24"/>
          <w:szCs w:val="24"/>
          <w:lang w:eastAsia="ru-RU"/>
        </w:rPr>
        <w:br/>
        <w:t>к Правилам приема граждан в первый класс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государственных образовательных </w:t>
      </w:r>
      <w:proofErr w:type="gramStart"/>
      <w:r w:rsidRPr="0029480A">
        <w:rPr>
          <w:rFonts w:eastAsia="Times New Roman"/>
          <w:sz w:val="24"/>
          <w:szCs w:val="24"/>
          <w:lang w:eastAsia="ru-RU"/>
        </w:rPr>
        <w:t>учреждений</w:t>
      </w:r>
      <w:r w:rsidRPr="0029480A">
        <w:rPr>
          <w:rFonts w:eastAsia="Times New Roman"/>
          <w:sz w:val="24"/>
          <w:szCs w:val="24"/>
          <w:lang w:eastAsia="ru-RU"/>
        </w:rPr>
        <w:br/>
        <w:t>системы Департамента образования</w:t>
      </w:r>
      <w:r w:rsidRPr="0029480A">
        <w:rPr>
          <w:rFonts w:eastAsia="Times New Roman"/>
          <w:sz w:val="24"/>
          <w:szCs w:val="24"/>
          <w:lang w:eastAsia="ru-RU"/>
        </w:rPr>
        <w:br/>
        <w:t>города</w:t>
      </w:r>
      <w:proofErr w:type="gramEnd"/>
      <w:r w:rsidRPr="0029480A">
        <w:rPr>
          <w:rFonts w:eastAsia="Times New Roman"/>
          <w:sz w:val="24"/>
          <w:szCs w:val="24"/>
          <w:lang w:eastAsia="ru-RU"/>
        </w:rPr>
        <w:t xml:space="preserve"> Москвы, реализующих основные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общеобразовательные программы </w:t>
      </w:r>
    </w:p>
    <w:p w:rsidR="0029480A" w:rsidRPr="0029480A" w:rsidRDefault="0029480A" w:rsidP="0029480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Примерная форма </w:t>
      </w:r>
    </w:p>
    <w:p w:rsidR="0029480A" w:rsidRPr="0029480A" w:rsidRDefault="0029480A" w:rsidP="0029480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 xml:space="preserve">Журнал приема документов для зачисления в первый класс ГОУ_________________________ </w:t>
      </w:r>
    </w:p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824"/>
        <w:gridCol w:w="887"/>
        <w:gridCol w:w="767"/>
        <w:gridCol w:w="963"/>
        <w:gridCol w:w="896"/>
        <w:gridCol w:w="841"/>
        <w:gridCol w:w="850"/>
        <w:gridCol w:w="923"/>
        <w:gridCol w:w="897"/>
        <w:gridCol w:w="933"/>
        <w:gridCol w:w="885"/>
      </w:tblGrid>
      <w:tr w:rsidR="0029480A" w:rsidRPr="0029480A" w:rsidTr="0029480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vAlign w:val="center"/>
            <w:hideMark/>
          </w:tcPr>
          <w:p w:rsidR="0029480A" w:rsidRPr="0029480A" w:rsidRDefault="0029480A" w:rsidP="0029480A">
            <w:pPr>
              <w:spacing w:line="1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Дата записи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ребенка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Дата ро</w:t>
            </w: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Адрес пр</w:t>
            </w: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живания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, теле-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рег</w:t>
            </w: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страции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ФИО род</w:t>
            </w: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телей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 (зак</w:t>
            </w:r>
            <w:r w:rsidRPr="002948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он-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Перечень документов, принятых образовательным учреждением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Подпись род</w:t>
            </w: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телей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Инфо</w:t>
            </w: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мация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зачис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лении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фон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 пре</w:t>
            </w: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стави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телей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Зая</w:t>
            </w: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 о приеме в 1-й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Копия </w:t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свид</w:t>
            </w: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рожде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>цинская</w:t>
            </w:r>
            <w:proofErr w:type="spellEnd"/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 карта (копия)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480A">
              <w:rPr>
                <w:rFonts w:eastAsia="Times New Roman"/>
                <w:sz w:val="24"/>
                <w:szCs w:val="24"/>
                <w:lang w:eastAsia="ru-RU"/>
              </w:rPr>
              <w:t xml:space="preserve">в 1-й класс </w:t>
            </w:r>
          </w:p>
        </w:tc>
      </w:tr>
      <w:tr w:rsidR="0029480A" w:rsidRPr="0029480A" w:rsidTr="0029480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80A" w:rsidRPr="0029480A" w:rsidRDefault="0029480A" w:rsidP="0029480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9480A" w:rsidRPr="0029480A" w:rsidRDefault="0029480A" w:rsidP="0029480A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9480A">
        <w:rPr>
          <w:rFonts w:eastAsia="Times New Roman"/>
          <w:sz w:val="24"/>
          <w:szCs w:val="24"/>
          <w:lang w:eastAsia="ru-RU"/>
        </w:rPr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Ведение Журнала начинается с первого апреля текущего года и заканчивается при издании приказа по образовательному учреждению о завершении приема в первый класс.</w:t>
      </w:r>
      <w:r w:rsidRPr="0029480A">
        <w:rPr>
          <w:rFonts w:eastAsia="Times New Roman"/>
          <w:sz w:val="24"/>
          <w:szCs w:val="24"/>
          <w:lang w:eastAsia="ru-RU"/>
        </w:rPr>
        <w:br/>
        <w:t>     </w:t>
      </w:r>
      <w:r w:rsidRPr="0029480A">
        <w:rPr>
          <w:rFonts w:eastAsia="Times New Roman"/>
          <w:sz w:val="24"/>
          <w:szCs w:val="24"/>
          <w:lang w:eastAsia="ru-RU"/>
        </w:rPr>
        <w:br/>
        <w:t>     Страницы в Журнале необходимо пронумеровать, прошить, скрепить подписью и печатью директора образовательного учреждения.</w:t>
      </w:r>
    </w:p>
    <w:p w:rsidR="00A717DE" w:rsidRDefault="00A717DE"/>
    <w:sectPr w:rsidR="00A717DE" w:rsidSect="00E64F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480A"/>
    <w:rsid w:val="0029480A"/>
    <w:rsid w:val="00517026"/>
    <w:rsid w:val="00A717DE"/>
    <w:rsid w:val="00BB631A"/>
    <w:rsid w:val="00E6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9480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480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2037</Words>
  <Characters>11616</Characters>
  <Application>Microsoft Office Word</Application>
  <DocSecurity>0</DocSecurity>
  <Lines>96</Lines>
  <Paragraphs>27</Paragraphs>
  <ScaleCrop>false</ScaleCrop>
  <Company>school681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2012-03-19T09:23:00Z</cp:lastPrinted>
  <dcterms:created xsi:type="dcterms:W3CDTF">2012-03-19T09:23:00Z</dcterms:created>
  <dcterms:modified xsi:type="dcterms:W3CDTF">2012-03-19T09:24:00Z</dcterms:modified>
</cp:coreProperties>
</file>